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2BE97" w14:textId="66515D20" w:rsidR="0025551F" w:rsidRDefault="00E4355E" w:rsidP="0008312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4DBDF2A2" wp14:editId="28C91526">
            <wp:simplePos x="0" y="0"/>
            <wp:positionH relativeFrom="column">
              <wp:posOffset>3930650</wp:posOffset>
            </wp:positionH>
            <wp:positionV relativeFrom="paragraph">
              <wp:posOffset>212725</wp:posOffset>
            </wp:positionV>
            <wp:extent cx="1758315" cy="942340"/>
            <wp:effectExtent l="0" t="0" r="0" b="0"/>
            <wp:wrapTight wrapText="bothSides">
              <wp:wrapPolygon edited="0">
                <wp:start x="0" y="0"/>
                <wp:lineTo x="0" y="20960"/>
                <wp:lineTo x="21296" y="20960"/>
                <wp:lineTo x="2129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mailSignat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8765F" w14:textId="2CE0F905" w:rsidR="009C5865" w:rsidRPr="0025551F" w:rsidRDefault="00E4355E" w:rsidP="009C586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DCC3A4B" w14:textId="77777777" w:rsidR="00B27CDD" w:rsidRDefault="00B27CDD" w:rsidP="00B27CDD">
      <w:pPr>
        <w:jc w:val="both"/>
        <w:rPr>
          <w:b/>
          <w:sz w:val="32"/>
          <w:szCs w:val="32"/>
        </w:rPr>
      </w:pPr>
    </w:p>
    <w:p w14:paraId="20CF1C8A" w14:textId="7AEFAE22" w:rsidR="00083128" w:rsidRPr="00E4355E" w:rsidRDefault="00E4355E" w:rsidP="00083128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5E5C7B" w:rsidRPr="00F2004E">
        <w:rPr>
          <w:b/>
          <w:sz w:val="32"/>
          <w:szCs w:val="32"/>
        </w:rPr>
        <w:t>N</w:t>
      </w:r>
      <w:r w:rsidR="00CF3EA8" w:rsidRPr="00F2004E">
        <w:rPr>
          <w:b/>
          <w:sz w:val="32"/>
          <w:szCs w:val="32"/>
        </w:rPr>
        <w:t>ationalen Biodiversitätsfonds</w:t>
      </w:r>
      <w:r w:rsidR="005E5C7B" w:rsidRPr="00F2004E">
        <w:rPr>
          <w:b/>
          <w:sz w:val="32"/>
          <w:szCs w:val="32"/>
        </w:rPr>
        <w:t xml:space="preserve"> wirksam ausgestalten</w:t>
      </w:r>
      <w:r w:rsidR="00CF3EA8" w:rsidRPr="00F2004E">
        <w:rPr>
          <w:b/>
          <w:sz w:val="32"/>
          <w:szCs w:val="32"/>
        </w:rPr>
        <w:t xml:space="preserve"> </w:t>
      </w:r>
      <w:r w:rsidR="00CF3EA8" w:rsidRPr="00F2004E">
        <w:rPr>
          <w:b/>
          <w:sz w:val="32"/>
          <w:szCs w:val="32"/>
        </w:rPr>
        <w:br/>
      </w:r>
      <w:r w:rsidR="00CF3EA8" w:rsidRPr="00F2004E">
        <w:rPr>
          <w:b/>
          <w:sz w:val="28"/>
          <w:szCs w:val="28"/>
        </w:rPr>
        <w:t xml:space="preserve">Österreichischer Biodiversitätsrat übermittelt BM </w:t>
      </w:r>
      <w:proofErr w:type="spellStart"/>
      <w:r w:rsidR="00CF3EA8" w:rsidRPr="00F2004E">
        <w:rPr>
          <w:b/>
          <w:sz w:val="28"/>
          <w:szCs w:val="28"/>
        </w:rPr>
        <w:t>Gewessler</w:t>
      </w:r>
      <w:proofErr w:type="spellEnd"/>
      <w:r w:rsidR="00CF3EA8" w:rsidRPr="00F2004E">
        <w:rPr>
          <w:b/>
          <w:sz w:val="28"/>
          <w:szCs w:val="28"/>
        </w:rPr>
        <w:t xml:space="preserve"> Vorschläge</w:t>
      </w:r>
    </w:p>
    <w:p w14:paraId="51851E97" w14:textId="17246092" w:rsidR="00AC6C44" w:rsidRPr="00AC6C44" w:rsidRDefault="00FC649C" w:rsidP="008049C1">
      <w:pPr>
        <w:jc w:val="both"/>
        <w:rPr>
          <w:b/>
        </w:rPr>
      </w:pPr>
      <w:r w:rsidRPr="00FC649C">
        <w:rPr>
          <w:b/>
        </w:rPr>
        <w:t>Wien (</w:t>
      </w:r>
      <w:r w:rsidR="00A20CBB">
        <w:rPr>
          <w:b/>
        </w:rPr>
        <w:t>0</w:t>
      </w:r>
      <w:r w:rsidRPr="00FC649C">
        <w:rPr>
          <w:b/>
        </w:rPr>
        <w:t>6.07.2021).</w:t>
      </w:r>
      <w:r>
        <w:t xml:space="preserve"> </w:t>
      </w:r>
      <w:r w:rsidR="000E53B2" w:rsidRPr="000E53B2">
        <w:rPr>
          <w:b/>
        </w:rPr>
        <w:t>Die Einrichtung eines nationalen Biodiversitätsfonds zur Umsetzung der neuen Biodiversitätsstrategie findet sich im Regierungsprogramm 2020–2024. Jetzt hat der</w:t>
      </w:r>
      <w:r w:rsidR="0025551F" w:rsidRPr="00AC6C44">
        <w:rPr>
          <w:b/>
        </w:rPr>
        <w:t xml:space="preserve"> Österreic</w:t>
      </w:r>
      <w:r w:rsidR="00A878E7">
        <w:rPr>
          <w:b/>
        </w:rPr>
        <w:t>hisch</w:t>
      </w:r>
      <w:r w:rsidR="00E4355E">
        <w:rPr>
          <w:b/>
        </w:rPr>
        <w:t xml:space="preserve">e Biodiversitätsrat, dem </w:t>
      </w:r>
      <w:r w:rsidR="000E53B2">
        <w:rPr>
          <w:b/>
        </w:rPr>
        <w:t xml:space="preserve">21 </w:t>
      </w:r>
      <w:r w:rsidR="00D05B25" w:rsidRPr="00F2004E">
        <w:rPr>
          <w:b/>
        </w:rPr>
        <w:t xml:space="preserve">renommierte </w:t>
      </w:r>
      <w:proofErr w:type="spellStart"/>
      <w:r w:rsidR="00D05B25" w:rsidRPr="00F2004E">
        <w:rPr>
          <w:b/>
        </w:rPr>
        <w:t>Umweltforscher</w:t>
      </w:r>
      <w:r w:rsidR="005E5C7B" w:rsidRPr="00F2004E">
        <w:rPr>
          <w:b/>
        </w:rPr>
        <w:t>_i</w:t>
      </w:r>
      <w:r w:rsidR="00D05B25" w:rsidRPr="00F2004E">
        <w:rPr>
          <w:b/>
        </w:rPr>
        <w:t>nnen</w:t>
      </w:r>
      <w:proofErr w:type="spellEnd"/>
      <w:r w:rsidR="0025551F" w:rsidRPr="00F2004E">
        <w:rPr>
          <w:b/>
        </w:rPr>
        <w:t xml:space="preserve"> aus</w:t>
      </w:r>
      <w:r w:rsidR="0025551F" w:rsidRPr="00AC6C44">
        <w:rPr>
          <w:b/>
        </w:rPr>
        <w:t xml:space="preserve"> den Bereiche</w:t>
      </w:r>
      <w:r w:rsidR="00AC6C44" w:rsidRPr="00AC6C44">
        <w:rPr>
          <w:b/>
        </w:rPr>
        <w:t>n</w:t>
      </w:r>
      <w:r w:rsidR="0025551F" w:rsidRPr="00AC6C44">
        <w:rPr>
          <w:b/>
        </w:rPr>
        <w:t xml:space="preserve"> Biodiversität, Landschaftsgestaltung und Naturschutz angehören, </w:t>
      </w:r>
      <w:r w:rsidR="000E53B2">
        <w:rPr>
          <w:b/>
        </w:rPr>
        <w:t>der ressortzuständigen</w:t>
      </w:r>
      <w:r w:rsidR="00762B0F">
        <w:rPr>
          <w:b/>
        </w:rPr>
        <w:t xml:space="preserve"> Bundesministerin </w:t>
      </w:r>
      <w:r w:rsidR="000E53B2">
        <w:rPr>
          <w:b/>
        </w:rPr>
        <w:t>eine Stellungnahme übermittelt, w</w:t>
      </w:r>
      <w:r w:rsidR="00AB1B89">
        <w:rPr>
          <w:b/>
        </w:rPr>
        <w:t xml:space="preserve">ie </w:t>
      </w:r>
      <w:r w:rsidR="000E53B2">
        <w:rPr>
          <w:b/>
        </w:rPr>
        <w:t>diese</w:t>
      </w:r>
      <w:r w:rsidR="00AB1B89">
        <w:rPr>
          <w:b/>
        </w:rPr>
        <w:t>r</w:t>
      </w:r>
      <w:r w:rsidR="000E53B2">
        <w:rPr>
          <w:b/>
        </w:rPr>
        <w:t xml:space="preserve"> Fonds sinnvollerweise </w:t>
      </w:r>
      <w:r w:rsidR="00AB1B89">
        <w:rPr>
          <w:b/>
        </w:rPr>
        <w:t xml:space="preserve">gestaltet </w:t>
      </w:r>
      <w:r w:rsidR="000E53B2">
        <w:rPr>
          <w:b/>
        </w:rPr>
        <w:t xml:space="preserve">werden soll. </w:t>
      </w:r>
      <w:r w:rsidR="00AB1B89">
        <w:rPr>
          <w:b/>
        </w:rPr>
        <w:t>Die Aufsto</w:t>
      </w:r>
      <w:r w:rsidR="008049C1">
        <w:rPr>
          <w:b/>
        </w:rPr>
        <w:t>ckung der Budgetmittel für de</w:t>
      </w:r>
      <w:r w:rsidR="00AB1B89">
        <w:rPr>
          <w:b/>
        </w:rPr>
        <w:t xml:space="preserve">n Fonds im Frühjahr 2021 wird von </w:t>
      </w:r>
      <w:r w:rsidR="00AB1B89" w:rsidRPr="00F2004E">
        <w:rPr>
          <w:b/>
        </w:rPr>
        <w:t xml:space="preserve">den </w:t>
      </w:r>
      <w:proofErr w:type="spellStart"/>
      <w:r w:rsidR="00AB1B89" w:rsidRPr="00F2004E">
        <w:rPr>
          <w:b/>
        </w:rPr>
        <w:t>Expert</w:t>
      </w:r>
      <w:r w:rsidR="005E5C7B" w:rsidRPr="00F2004E">
        <w:rPr>
          <w:b/>
        </w:rPr>
        <w:t>_i</w:t>
      </w:r>
      <w:r w:rsidR="00AB1B89" w:rsidRPr="00F2004E">
        <w:rPr>
          <w:b/>
        </w:rPr>
        <w:t>nnen</w:t>
      </w:r>
      <w:proofErr w:type="spellEnd"/>
      <w:r w:rsidR="00AB1B89">
        <w:rPr>
          <w:b/>
        </w:rPr>
        <w:t xml:space="preserve"> ausdrücklich begrüßt, verstärkt aber zugleich die Erwartungshaltung an dessen </w:t>
      </w:r>
      <w:r w:rsidR="008049C1">
        <w:rPr>
          <w:b/>
        </w:rPr>
        <w:t xml:space="preserve">wirksame </w:t>
      </w:r>
      <w:r w:rsidR="00AB1B89">
        <w:rPr>
          <w:b/>
        </w:rPr>
        <w:t>Tätigkeit.</w:t>
      </w:r>
    </w:p>
    <w:p w14:paraId="3E61A87F" w14:textId="4664700F" w:rsidR="00D05B25" w:rsidRDefault="00AB1B89" w:rsidP="00AB1B8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Eine fundamentale Wende in der Beziehung zwischen Mensch und Natur ist laut Öst</w:t>
      </w:r>
      <w:r w:rsidR="00C95EA6">
        <w:rPr>
          <w:sz w:val="24"/>
          <w:szCs w:val="24"/>
        </w:rPr>
        <w:t xml:space="preserve">erreichischem Biodiversitätsrat </w:t>
      </w:r>
      <w:r>
        <w:rPr>
          <w:sz w:val="24"/>
          <w:szCs w:val="24"/>
        </w:rPr>
        <w:t xml:space="preserve">notwendig, um Ökosysteme und Artenvielfalt in unserem Land zu sichern. Daher hat der Biodiversitätsrat </w:t>
      </w:r>
      <w:r w:rsidR="00D05B25">
        <w:rPr>
          <w:sz w:val="24"/>
          <w:szCs w:val="24"/>
        </w:rPr>
        <w:t>in seinen Kernforderungen zum Schutz der Biodiversität in Österreich schon im Dezember 2019 die Ein</w:t>
      </w:r>
      <w:r w:rsidR="00C95EA6">
        <w:rPr>
          <w:sz w:val="24"/>
          <w:szCs w:val="24"/>
        </w:rPr>
        <w:t xml:space="preserve">richtung eines mit </w:t>
      </w:r>
      <w:r w:rsidR="00CF3EA8">
        <w:rPr>
          <w:sz w:val="24"/>
          <w:szCs w:val="24"/>
        </w:rPr>
        <w:t>einer</w:t>
      </w:r>
      <w:r w:rsidR="00C95EA6">
        <w:rPr>
          <w:sz w:val="24"/>
          <w:szCs w:val="24"/>
        </w:rPr>
        <w:t xml:space="preserve"> Milliarde</w:t>
      </w:r>
      <w:r w:rsidR="00D05B25">
        <w:rPr>
          <w:sz w:val="24"/>
          <w:szCs w:val="24"/>
        </w:rPr>
        <w:t xml:space="preserve"> </w:t>
      </w:r>
      <w:r w:rsidR="00CF3EA8">
        <w:rPr>
          <w:sz w:val="24"/>
          <w:szCs w:val="24"/>
        </w:rPr>
        <w:t xml:space="preserve">Euro </w:t>
      </w:r>
      <w:r w:rsidR="00D05B25">
        <w:rPr>
          <w:sz w:val="24"/>
          <w:szCs w:val="24"/>
        </w:rPr>
        <w:t xml:space="preserve">ausgestatteten nationalen Biodiversitätsfonds gefordert, der zur Finanzierung konkreter Biodiversitätsschutzmaßnahmen sowie der Biodiversitätsforschung dienen soll </w:t>
      </w:r>
      <w:r w:rsidR="008049C1">
        <w:rPr>
          <w:sz w:val="24"/>
          <w:szCs w:val="24"/>
        </w:rPr>
        <w:t>(</w:t>
      </w:r>
      <w:hyperlink r:id="rId8" w:history="1">
        <w:r w:rsidR="008049C1">
          <w:rPr>
            <w:rStyle w:val="Hyperlink"/>
            <w:color w:val="1155CC"/>
            <w:sz w:val="24"/>
            <w:szCs w:val="24"/>
          </w:rPr>
          <w:t>https://www.biodiversityaustria.at/wp-content/uploads/2020/01/Kernforderungen_Biodivrat_20191218.pdf</w:t>
        </w:r>
      </w:hyperlink>
      <w:r w:rsidR="008049C1">
        <w:rPr>
          <w:sz w:val="24"/>
          <w:szCs w:val="24"/>
        </w:rPr>
        <w:t>)</w:t>
      </w:r>
      <w:r w:rsidR="00D05B25">
        <w:rPr>
          <w:sz w:val="24"/>
          <w:szCs w:val="24"/>
        </w:rPr>
        <w:br/>
      </w:r>
      <w:r>
        <w:rPr>
          <w:sz w:val="24"/>
          <w:szCs w:val="24"/>
        </w:rPr>
        <w:t xml:space="preserve">Die Einrichtung eines nationalen Biodiversitätsfonds zur Umsetzung der neuen Biodiversitätsstrategie findet sich </w:t>
      </w:r>
      <w:r w:rsidR="00D05B25">
        <w:rPr>
          <w:sz w:val="24"/>
          <w:szCs w:val="24"/>
        </w:rPr>
        <w:t xml:space="preserve">in Folge </w:t>
      </w:r>
      <w:r>
        <w:rPr>
          <w:sz w:val="24"/>
          <w:szCs w:val="24"/>
        </w:rPr>
        <w:t>auch im Regierungsprogramm 2020–2024 der aktuellen Bundesregierung</w:t>
      </w:r>
      <w:r w:rsidR="00D05B25">
        <w:rPr>
          <w:sz w:val="24"/>
          <w:szCs w:val="24"/>
        </w:rPr>
        <w:t xml:space="preserve">. Er wurde </w:t>
      </w:r>
      <w:r>
        <w:rPr>
          <w:sz w:val="24"/>
          <w:szCs w:val="24"/>
        </w:rPr>
        <w:t>im Jahr 2020 durch das Klimaschu</w:t>
      </w:r>
      <w:r w:rsidR="00D05B25">
        <w:rPr>
          <w:sz w:val="24"/>
          <w:szCs w:val="24"/>
        </w:rPr>
        <w:t>tzministerium eingerichtet</w:t>
      </w:r>
      <w:r>
        <w:rPr>
          <w:sz w:val="24"/>
          <w:szCs w:val="24"/>
        </w:rPr>
        <w:t xml:space="preserve">. </w:t>
      </w:r>
    </w:p>
    <w:p w14:paraId="7D7390AE" w14:textId="3D1845CC" w:rsidR="00D05B25" w:rsidRDefault="008E6853" w:rsidP="00AB1B89">
      <w:pPr>
        <w:spacing w:before="240" w:after="240"/>
        <w:jc w:val="both"/>
        <w:rPr>
          <w:b/>
          <w:sz w:val="24"/>
          <w:szCs w:val="24"/>
        </w:rPr>
      </w:pPr>
      <w:r w:rsidRPr="00F2004E">
        <w:rPr>
          <w:b/>
          <w:sz w:val="24"/>
          <w:szCs w:val="24"/>
        </w:rPr>
        <w:t xml:space="preserve">Mehr </w:t>
      </w:r>
      <w:r w:rsidR="00D05B25" w:rsidRPr="00F2004E">
        <w:rPr>
          <w:b/>
          <w:sz w:val="24"/>
          <w:szCs w:val="24"/>
        </w:rPr>
        <w:t>Budget</w:t>
      </w:r>
      <w:r w:rsidR="005E5C7B" w:rsidRPr="00F2004E">
        <w:rPr>
          <w:b/>
          <w:sz w:val="24"/>
          <w:szCs w:val="24"/>
        </w:rPr>
        <w:t xml:space="preserve"> </w:t>
      </w:r>
      <w:r w:rsidRPr="00F2004E">
        <w:rPr>
          <w:b/>
          <w:sz w:val="24"/>
          <w:szCs w:val="24"/>
        </w:rPr>
        <w:t xml:space="preserve">für Biodiversitätsfonds </w:t>
      </w:r>
      <w:r w:rsidR="00D05B25" w:rsidRPr="00F2004E">
        <w:rPr>
          <w:b/>
          <w:sz w:val="24"/>
          <w:szCs w:val="24"/>
        </w:rPr>
        <w:t>wichtiger erster Schritt</w:t>
      </w:r>
      <w:r w:rsidR="00D05B25" w:rsidRPr="00D05B25">
        <w:rPr>
          <w:b/>
          <w:sz w:val="24"/>
          <w:szCs w:val="24"/>
        </w:rPr>
        <w:t xml:space="preserve"> </w:t>
      </w:r>
      <w:r w:rsidR="00D05B25">
        <w:rPr>
          <w:b/>
          <w:sz w:val="24"/>
          <w:szCs w:val="24"/>
        </w:rPr>
        <w:t xml:space="preserve"> </w:t>
      </w:r>
    </w:p>
    <w:p w14:paraId="7F959B2D" w14:textId="6EC7222B" w:rsidR="00AB1B89" w:rsidRPr="00D05B25" w:rsidRDefault="00AB1B89" w:rsidP="00AB1B89">
      <w:pPr>
        <w:spacing w:before="240"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Die ursprüngliche finanzielle Ausstattung </w:t>
      </w:r>
      <w:r w:rsidR="00D05B25">
        <w:rPr>
          <w:sz w:val="24"/>
          <w:szCs w:val="24"/>
        </w:rPr>
        <w:t xml:space="preserve">des Fonds </w:t>
      </w:r>
      <w:r w:rsidR="00874B44">
        <w:rPr>
          <w:sz w:val="24"/>
          <w:szCs w:val="24"/>
        </w:rPr>
        <w:t>mit</w:t>
      </w:r>
      <w:r>
        <w:rPr>
          <w:sz w:val="24"/>
          <w:szCs w:val="24"/>
        </w:rPr>
        <w:t xml:space="preserve"> </w:t>
      </w:r>
      <w:r w:rsidR="005E5C7B" w:rsidRPr="00F2004E">
        <w:rPr>
          <w:sz w:val="24"/>
          <w:szCs w:val="24"/>
        </w:rPr>
        <w:t xml:space="preserve">fünf </w:t>
      </w:r>
      <w:r w:rsidR="00802384" w:rsidRPr="00F2004E">
        <w:rPr>
          <w:sz w:val="24"/>
          <w:szCs w:val="24"/>
        </w:rPr>
        <w:t>Millionen</w:t>
      </w:r>
      <w:r w:rsidRPr="00F2004E">
        <w:rPr>
          <w:sz w:val="24"/>
          <w:szCs w:val="24"/>
        </w:rPr>
        <w:t xml:space="preserve"> </w:t>
      </w:r>
      <w:r w:rsidR="005E5C7B" w:rsidRPr="00F2004E">
        <w:rPr>
          <w:sz w:val="24"/>
          <w:szCs w:val="24"/>
        </w:rPr>
        <w:t xml:space="preserve">Euro </w:t>
      </w:r>
      <w:r w:rsidRPr="00F2004E">
        <w:rPr>
          <w:sz w:val="24"/>
          <w:szCs w:val="24"/>
        </w:rPr>
        <w:t xml:space="preserve">wurde erfreulicherweise im Frühling 2021 um 50 </w:t>
      </w:r>
      <w:r w:rsidR="00802384" w:rsidRPr="00F2004E">
        <w:rPr>
          <w:sz w:val="24"/>
          <w:szCs w:val="24"/>
        </w:rPr>
        <w:t>Millionen</w:t>
      </w:r>
      <w:r w:rsidRPr="00F2004E">
        <w:rPr>
          <w:sz w:val="24"/>
          <w:szCs w:val="24"/>
        </w:rPr>
        <w:t xml:space="preserve"> </w:t>
      </w:r>
      <w:r w:rsidR="00CF3EA8" w:rsidRPr="00F2004E">
        <w:rPr>
          <w:sz w:val="24"/>
          <w:szCs w:val="24"/>
        </w:rPr>
        <w:t>Euro</w:t>
      </w:r>
      <w:r w:rsidR="00CF3EA8">
        <w:rPr>
          <w:sz w:val="24"/>
          <w:szCs w:val="24"/>
        </w:rPr>
        <w:t xml:space="preserve"> </w:t>
      </w:r>
      <w:r>
        <w:rPr>
          <w:sz w:val="24"/>
          <w:szCs w:val="24"/>
        </w:rPr>
        <w:t>erhöht (</w:t>
      </w:r>
      <w:hyperlink r:id="rId9" w:history="1">
        <w:r w:rsidR="00802384" w:rsidRPr="004F4AD7">
          <w:rPr>
            <w:rStyle w:val="Hyperlink"/>
            <w:sz w:val="24"/>
            <w:szCs w:val="24"/>
          </w:rPr>
          <w:t>https://infothek.bmk.gv.at/tag-der-erde-bmk-gibt-startschuss-fuer-oesterreichweites-monitoring-der-artenvielfalt</w:t>
        </w:r>
      </w:hyperlink>
      <w:r w:rsidR="00247FDB">
        <w:rPr>
          <w:sz w:val="24"/>
          <w:szCs w:val="24"/>
        </w:rPr>
        <w:t xml:space="preserve">). </w:t>
      </w:r>
      <w:r w:rsidR="00247FDB" w:rsidRPr="00F2004E">
        <w:rPr>
          <w:sz w:val="24"/>
          <w:szCs w:val="24"/>
        </w:rPr>
        <w:t>Mit Ende Juni wurde</w:t>
      </w:r>
      <w:r w:rsidR="00A91FD0">
        <w:rPr>
          <w:sz w:val="24"/>
          <w:szCs w:val="24"/>
        </w:rPr>
        <w:t>n</w:t>
      </w:r>
      <w:bookmarkStart w:id="0" w:name="_GoBack"/>
      <w:bookmarkEnd w:id="0"/>
      <w:r w:rsidR="00247FDB" w:rsidRPr="00F2004E">
        <w:rPr>
          <w:sz w:val="24"/>
          <w:szCs w:val="24"/>
        </w:rPr>
        <w:t xml:space="preserve"> die </w:t>
      </w:r>
      <w:r w:rsidRPr="00F2004E">
        <w:rPr>
          <w:sz w:val="24"/>
          <w:szCs w:val="24"/>
        </w:rPr>
        <w:t xml:space="preserve">erste Ausschreibung des nationalen Biodiversitätsfonds über </w:t>
      </w:r>
      <w:r w:rsidR="00CF3EA8" w:rsidRPr="00F2004E">
        <w:rPr>
          <w:sz w:val="24"/>
          <w:szCs w:val="24"/>
        </w:rPr>
        <w:t>fünf</w:t>
      </w:r>
      <w:r w:rsidR="00802384" w:rsidRPr="00F2004E">
        <w:rPr>
          <w:sz w:val="24"/>
          <w:szCs w:val="24"/>
        </w:rPr>
        <w:t xml:space="preserve"> Millionen</w:t>
      </w:r>
      <w:r w:rsidRPr="00F2004E">
        <w:rPr>
          <w:sz w:val="24"/>
          <w:szCs w:val="24"/>
        </w:rPr>
        <w:t xml:space="preserve"> </w:t>
      </w:r>
      <w:r w:rsidR="00CF3EA8" w:rsidRPr="00F2004E">
        <w:rPr>
          <w:sz w:val="24"/>
          <w:szCs w:val="24"/>
        </w:rPr>
        <w:t xml:space="preserve">Euro </w:t>
      </w:r>
      <w:r w:rsidR="00247FDB" w:rsidRPr="00F2004E">
        <w:rPr>
          <w:sz w:val="24"/>
          <w:szCs w:val="24"/>
        </w:rPr>
        <w:t>(</w:t>
      </w:r>
      <w:hyperlink r:id="rId10">
        <w:r w:rsidR="00247FDB" w:rsidRPr="00F2004E">
          <w:rPr>
            <w:sz w:val="24"/>
            <w:szCs w:val="24"/>
            <w:u w:val="single"/>
          </w:rPr>
          <w:t>https://www.bmk.gv.at/themen/klima_umwelt/naturschutz/biol_vielfalt/fonds.html</w:t>
        </w:r>
      </w:hyperlink>
      <w:r w:rsidR="00247FDB" w:rsidRPr="00F2004E">
        <w:rPr>
          <w:sz w:val="24"/>
          <w:szCs w:val="24"/>
          <w:u w:val="single"/>
        </w:rPr>
        <w:t xml:space="preserve">) </w:t>
      </w:r>
      <w:r w:rsidR="00247FDB" w:rsidRPr="00F2004E">
        <w:rPr>
          <w:sz w:val="24"/>
          <w:szCs w:val="24"/>
        </w:rPr>
        <w:t xml:space="preserve">geschlossen, und dafür 210 Projekte eingereicht </w:t>
      </w:r>
      <w:r w:rsidR="00247FDB" w:rsidRPr="00F2004E">
        <w:rPr>
          <w:szCs w:val="24"/>
        </w:rPr>
        <w:t>(</w:t>
      </w:r>
      <w:hyperlink r:id="rId11" w:history="1">
        <w:r w:rsidR="00212B75" w:rsidRPr="00F2004E">
          <w:rPr>
            <w:rStyle w:val="Hyperlink"/>
            <w:szCs w:val="24"/>
          </w:rPr>
          <w:t>https://orf.at/stories/3219757/</w:t>
        </w:r>
      </w:hyperlink>
      <w:r w:rsidR="00212B75" w:rsidRPr="00F2004E">
        <w:rPr>
          <w:szCs w:val="24"/>
        </w:rPr>
        <w:t>, 4.7.2021</w:t>
      </w:r>
      <w:r w:rsidR="00247FDB" w:rsidRPr="00F2004E">
        <w:rPr>
          <w:szCs w:val="24"/>
        </w:rPr>
        <w:t>).</w:t>
      </w:r>
    </w:p>
    <w:p w14:paraId="036A29EE" w14:textId="77777777" w:rsidR="008049C1" w:rsidRDefault="00AB1B89" w:rsidP="00AB1B8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 Österreichische Biodiversitätsrat begrüßt ausdrücklich die Einrichtung und die im Jahr 2021 erfolgte Erhöhung der finanziellen Ausstattung des nationalen Biodiversitätsfonds als sehr wichtige Schritte zur Bekämpfung der Biodiversitätskrise. </w:t>
      </w:r>
    </w:p>
    <w:p w14:paraId="52CCA261" w14:textId="202EFC20" w:rsidR="00AB1B89" w:rsidRPr="008049C1" w:rsidRDefault="00D05B25" w:rsidP="00AB1B89">
      <w:pPr>
        <w:spacing w:before="240" w:after="240"/>
        <w:jc w:val="both"/>
        <w:rPr>
          <w:sz w:val="24"/>
          <w:szCs w:val="24"/>
        </w:rPr>
      </w:pPr>
      <w:r w:rsidRPr="008049C1">
        <w:rPr>
          <w:i/>
          <w:sz w:val="24"/>
          <w:szCs w:val="24"/>
        </w:rPr>
        <w:lastRenderedPageBreak/>
        <w:t>„</w:t>
      </w:r>
      <w:r w:rsidR="00AB1B89" w:rsidRPr="008049C1">
        <w:rPr>
          <w:i/>
          <w:sz w:val="24"/>
          <w:szCs w:val="24"/>
        </w:rPr>
        <w:t>Wir bewerten diese auch als wichtige Signale an die Biodiversitätsschutz- und Biodiversitätsforschungs-Community in Österreich, sich aktiv an Biodiversitätsmaßnahmen und deren Entwicklung zu beteiligen und existierende Expertise auf Grundlage konkreter Projekte einfließen zu lassen</w:t>
      </w:r>
      <w:r w:rsidR="008E6853" w:rsidRPr="008049C1">
        <w:rPr>
          <w:i/>
          <w:sz w:val="24"/>
          <w:szCs w:val="24"/>
        </w:rPr>
        <w:t xml:space="preserve">. </w:t>
      </w:r>
      <w:r w:rsidR="00B16307">
        <w:rPr>
          <w:i/>
          <w:sz w:val="24"/>
          <w:szCs w:val="24"/>
        </w:rPr>
        <w:t>Wesentlich ist dabei,</w:t>
      </w:r>
      <w:r w:rsidR="003E21E6">
        <w:rPr>
          <w:i/>
          <w:sz w:val="24"/>
          <w:szCs w:val="24"/>
        </w:rPr>
        <w:t xml:space="preserve"> </w:t>
      </w:r>
      <w:r w:rsidR="00B16307">
        <w:rPr>
          <w:i/>
          <w:sz w:val="24"/>
          <w:szCs w:val="24"/>
        </w:rPr>
        <w:t xml:space="preserve">dass </w:t>
      </w:r>
      <w:r w:rsidR="003E21E6">
        <w:rPr>
          <w:i/>
          <w:sz w:val="24"/>
          <w:szCs w:val="24"/>
        </w:rPr>
        <w:t>der</w:t>
      </w:r>
      <w:r w:rsidR="00B16307">
        <w:rPr>
          <w:i/>
          <w:sz w:val="24"/>
          <w:szCs w:val="24"/>
        </w:rPr>
        <w:t xml:space="preserve"> nationale Biodiversitätsfonds inhaltlich gestärkt und finanziell ausgebaut wird, und dass es eine enge Einbindung der vorhandenen wissenschaftlichen Expertise gibt</w:t>
      </w:r>
      <w:r w:rsidR="008E6853" w:rsidRPr="008049C1">
        <w:rPr>
          <w:sz w:val="24"/>
          <w:szCs w:val="24"/>
        </w:rPr>
        <w:t>“</w:t>
      </w:r>
      <w:r w:rsidR="008049C1" w:rsidRPr="008049C1">
        <w:rPr>
          <w:sz w:val="24"/>
          <w:szCs w:val="24"/>
        </w:rPr>
        <w:t>,</w:t>
      </w:r>
      <w:r w:rsidR="008E6853">
        <w:rPr>
          <w:sz w:val="24"/>
          <w:szCs w:val="24"/>
        </w:rPr>
        <w:t xml:space="preserve"> s</w:t>
      </w:r>
      <w:r w:rsidR="008E6853" w:rsidRPr="008049C1">
        <w:rPr>
          <w:sz w:val="24"/>
          <w:szCs w:val="24"/>
        </w:rPr>
        <w:t xml:space="preserve">agt </w:t>
      </w:r>
      <w:proofErr w:type="spellStart"/>
      <w:r w:rsidR="008E6853" w:rsidRPr="008049C1">
        <w:rPr>
          <w:sz w:val="24"/>
          <w:szCs w:val="24"/>
        </w:rPr>
        <w:t>Assoz</w:t>
      </w:r>
      <w:proofErr w:type="spellEnd"/>
      <w:r w:rsidR="008E6853" w:rsidRPr="008049C1">
        <w:rPr>
          <w:sz w:val="24"/>
          <w:szCs w:val="24"/>
        </w:rPr>
        <w:t>.-Prof. Dr. Franz Essl vom Leitungsteam des Biodiversitätsrats</w:t>
      </w:r>
      <w:r w:rsidR="00A1556D">
        <w:rPr>
          <w:sz w:val="24"/>
          <w:szCs w:val="24"/>
        </w:rPr>
        <w:t>.</w:t>
      </w:r>
    </w:p>
    <w:p w14:paraId="01C2E871" w14:textId="7037AB95" w:rsidR="008E6853" w:rsidRPr="008E6853" w:rsidRDefault="00CF3EA8" w:rsidP="00AB1B89">
      <w:pPr>
        <w:spacing w:before="240" w:after="240"/>
        <w:jc w:val="both"/>
        <w:rPr>
          <w:b/>
          <w:sz w:val="24"/>
          <w:szCs w:val="24"/>
        </w:rPr>
      </w:pPr>
      <w:r w:rsidRPr="00F2004E">
        <w:rPr>
          <w:b/>
          <w:sz w:val="24"/>
          <w:szCs w:val="24"/>
        </w:rPr>
        <w:t>Weiterentwicklung</w:t>
      </w:r>
      <w:r w:rsidR="008049C1" w:rsidRPr="00F2004E">
        <w:rPr>
          <w:b/>
          <w:sz w:val="24"/>
          <w:szCs w:val="24"/>
        </w:rPr>
        <w:t xml:space="preserve"> </w:t>
      </w:r>
      <w:r w:rsidR="008E6853" w:rsidRPr="00F2004E">
        <w:rPr>
          <w:b/>
          <w:sz w:val="24"/>
          <w:szCs w:val="24"/>
        </w:rPr>
        <w:t xml:space="preserve">des </w:t>
      </w:r>
      <w:r w:rsidR="00B16307" w:rsidRPr="00F2004E">
        <w:rPr>
          <w:b/>
          <w:sz w:val="24"/>
          <w:szCs w:val="24"/>
        </w:rPr>
        <w:t>Biodiversitätsfonds</w:t>
      </w:r>
      <w:r w:rsidR="00B16307" w:rsidRPr="008E6853">
        <w:rPr>
          <w:b/>
          <w:sz w:val="24"/>
          <w:szCs w:val="24"/>
        </w:rPr>
        <w:t xml:space="preserve"> </w:t>
      </w:r>
    </w:p>
    <w:p w14:paraId="795BB58A" w14:textId="2B785524" w:rsidR="00AB1B89" w:rsidRDefault="00AB1B89" w:rsidP="00AB1B8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 Österreichische Biodiversitätsrat hat im Juli 2020 seine Perspektive zur Stärkung und zur Ausrichtung des nationalen Biodiversitätsfonds </w:t>
      </w:r>
      <w:r w:rsidR="008E6853">
        <w:rPr>
          <w:sz w:val="24"/>
          <w:szCs w:val="24"/>
        </w:rPr>
        <w:t xml:space="preserve">an </w:t>
      </w:r>
      <w:r w:rsidR="00874B44">
        <w:rPr>
          <w:sz w:val="24"/>
          <w:szCs w:val="24"/>
        </w:rPr>
        <w:t xml:space="preserve">Frau </w:t>
      </w:r>
      <w:r>
        <w:rPr>
          <w:sz w:val="24"/>
          <w:szCs w:val="24"/>
        </w:rPr>
        <w:t xml:space="preserve">Bundesministerin </w:t>
      </w:r>
      <w:proofErr w:type="spellStart"/>
      <w:r>
        <w:rPr>
          <w:sz w:val="24"/>
          <w:szCs w:val="24"/>
        </w:rPr>
        <w:t>Gewessler</w:t>
      </w:r>
      <w:proofErr w:type="spellEnd"/>
      <w:r>
        <w:rPr>
          <w:sz w:val="24"/>
          <w:szCs w:val="24"/>
        </w:rPr>
        <w:t xml:space="preserve"> übermittelt. Dieses Perspektivenpapier, </w:t>
      </w:r>
      <w:r w:rsidRPr="00521D63">
        <w:rPr>
          <w:sz w:val="24"/>
          <w:szCs w:val="24"/>
        </w:rPr>
        <w:t xml:space="preserve">das als Anhang dieser </w:t>
      </w:r>
      <w:r w:rsidR="008E6853" w:rsidRPr="00521D63">
        <w:rPr>
          <w:sz w:val="24"/>
          <w:szCs w:val="24"/>
        </w:rPr>
        <w:t>Presseinformation</w:t>
      </w:r>
      <w:r w:rsidRPr="00521D63">
        <w:rPr>
          <w:sz w:val="24"/>
          <w:szCs w:val="24"/>
        </w:rPr>
        <w:t xml:space="preserve"> beigefügt ist</w:t>
      </w:r>
      <w:r>
        <w:rPr>
          <w:sz w:val="24"/>
          <w:szCs w:val="24"/>
        </w:rPr>
        <w:t>, skizziert die mögliche Entwicklung des Biodiversitätsfonds zu einem langfristigen Instrument zur Unterstützung eines transformativen Wandels zu einer nachhaltigen Gesellschaft.</w:t>
      </w:r>
    </w:p>
    <w:p w14:paraId="4E5055DC" w14:textId="321D63C3" w:rsidR="00AB1B89" w:rsidRDefault="00B16307" w:rsidP="00AB1B8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Allerdings braucht es weitere ambitionierte Schritte zur Weiterentwicklung des Biodiversitätsfonds. </w:t>
      </w:r>
      <w:r w:rsidR="00AB1B89">
        <w:rPr>
          <w:sz w:val="24"/>
          <w:szCs w:val="24"/>
        </w:rPr>
        <w:t>Der Österreichische Biodiversitätsrat legt hiermit ergänzend essenzielle Themenfelder zur Stärkung, langfristigen Absicherung und zum weiteren Ausbau des nationalen Biodiversitätsfonds vor:</w:t>
      </w:r>
    </w:p>
    <w:p w14:paraId="7AFAB3F5" w14:textId="77777777" w:rsidR="00AB1B89" w:rsidRDefault="00AB1B89" w:rsidP="00AB1B89">
      <w:pPr>
        <w:pStyle w:val="Listenabsatz"/>
        <w:numPr>
          <w:ilvl w:val="0"/>
          <w:numId w:val="4"/>
        </w:num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69297D">
        <w:rPr>
          <w:sz w:val="24"/>
          <w:szCs w:val="24"/>
        </w:rPr>
        <w:t xml:space="preserve">chaffung einer </w:t>
      </w:r>
      <w:r w:rsidRPr="0069297D">
        <w:rPr>
          <w:sz w:val="24"/>
          <w:szCs w:val="24"/>
          <w:u w:val="single"/>
        </w:rPr>
        <w:t>administrativ-rechtlichen Struktur</w:t>
      </w:r>
      <w:r w:rsidRPr="0069297D">
        <w:rPr>
          <w:sz w:val="24"/>
          <w:szCs w:val="24"/>
        </w:rPr>
        <w:t>, die den nationalen Biodiversitätsfonds einen unabhängigen und langfristig abgesicherten Rahmen gibt. Eine solche Struktur könnte sich beispielsweise an der Struktur des Österreichischen Klima- und Energiefonds (https://www.klimafonds.gv.at/) orientieren.</w:t>
      </w:r>
    </w:p>
    <w:p w14:paraId="7ED6B270" w14:textId="77777777" w:rsidR="00AB1B89" w:rsidRDefault="00AB1B89" w:rsidP="00AB1B89">
      <w:pPr>
        <w:pStyle w:val="Listenabsatz"/>
        <w:numPr>
          <w:ilvl w:val="0"/>
          <w:numId w:val="4"/>
        </w:numPr>
        <w:spacing w:before="240" w:after="240" w:line="276" w:lineRule="auto"/>
        <w:jc w:val="both"/>
        <w:rPr>
          <w:sz w:val="24"/>
          <w:szCs w:val="24"/>
        </w:rPr>
      </w:pPr>
      <w:r w:rsidRPr="0069297D">
        <w:rPr>
          <w:sz w:val="24"/>
          <w:szCs w:val="24"/>
        </w:rPr>
        <w:t xml:space="preserve">Entwicklung eines </w:t>
      </w:r>
      <w:r w:rsidRPr="0069297D">
        <w:rPr>
          <w:sz w:val="24"/>
          <w:szCs w:val="24"/>
          <w:u w:val="single"/>
        </w:rPr>
        <w:t>Strategieplans zur Prioritätensetzung</w:t>
      </w:r>
      <w:r w:rsidRPr="0069297D">
        <w:rPr>
          <w:sz w:val="24"/>
          <w:szCs w:val="24"/>
        </w:rPr>
        <w:t xml:space="preserve"> im nationalen Biodiversitätsfonds in enger Zusammenarbeit mit relevanten Stakeholdern und der Biodiversitätsschutz- und Biodiversitätsforschungs-Community in Österreich. Dabei ist ein </w:t>
      </w:r>
      <w:r w:rsidRPr="0069297D">
        <w:rPr>
          <w:sz w:val="24"/>
          <w:szCs w:val="24"/>
          <w:u w:val="single"/>
        </w:rPr>
        <w:t>umfassender Ansatz</w:t>
      </w:r>
      <w:r w:rsidRPr="0069297D">
        <w:rPr>
          <w:sz w:val="24"/>
          <w:szCs w:val="24"/>
        </w:rPr>
        <w:t>, der den Schutz und die Erforschung der Biodiversität als thematisch breites, mit zahlreichen gesellschaftlichen Akteuren interagierendes Thema, versteht, zugrunde zu legen.</w:t>
      </w:r>
    </w:p>
    <w:p w14:paraId="54FE435F" w14:textId="77777777" w:rsidR="005E5C7B" w:rsidRDefault="00AB1B89" w:rsidP="00AB1B89">
      <w:pPr>
        <w:pStyle w:val="Listenabsatz"/>
        <w:numPr>
          <w:ilvl w:val="0"/>
          <w:numId w:val="4"/>
        </w:numPr>
        <w:spacing w:before="240" w:after="240" w:line="276" w:lineRule="auto"/>
        <w:jc w:val="both"/>
        <w:rPr>
          <w:sz w:val="24"/>
          <w:szCs w:val="24"/>
        </w:rPr>
      </w:pPr>
      <w:r w:rsidRPr="0025066A">
        <w:rPr>
          <w:sz w:val="24"/>
          <w:szCs w:val="24"/>
        </w:rPr>
        <w:t xml:space="preserve">Gewährleistung einer </w:t>
      </w:r>
      <w:r w:rsidRPr="0025066A">
        <w:rPr>
          <w:sz w:val="24"/>
          <w:szCs w:val="24"/>
          <w:u w:val="single"/>
        </w:rPr>
        <w:t>evidenzbasierten, transparenten und qualitätsorientierten Entscheidungsfindung</w:t>
      </w:r>
      <w:r w:rsidRPr="0025066A">
        <w:rPr>
          <w:sz w:val="24"/>
          <w:szCs w:val="24"/>
        </w:rPr>
        <w:t xml:space="preserve"> bei der Vergabe von Projektmitteln (z.B. Peer Review Verfahren, transparente Kommunikation von Vergabekriterien).</w:t>
      </w:r>
    </w:p>
    <w:p w14:paraId="2D69DE74" w14:textId="11FE9E86" w:rsidR="00AB1B89" w:rsidRDefault="00AB1B89" w:rsidP="005E5C7B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69297D">
        <w:rPr>
          <w:sz w:val="24"/>
          <w:szCs w:val="24"/>
        </w:rPr>
        <w:t xml:space="preserve">Etablierung eines </w:t>
      </w:r>
      <w:r w:rsidRPr="0069297D">
        <w:rPr>
          <w:sz w:val="24"/>
          <w:szCs w:val="24"/>
          <w:u w:val="single"/>
        </w:rPr>
        <w:t>wissenschaftlichen Beirats</w:t>
      </w:r>
      <w:r w:rsidRPr="0069297D">
        <w:rPr>
          <w:sz w:val="24"/>
          <w:szCs w:val="24"/>
        </w:rPr>
        <w:t xml:space="preserve"> zur Unterstützung eines evidenzbasierten Entscheidungsprozesses und zur Stärkung der Legitimation und Innovationskraft des Biodiversitätsfonds.</w:t>
      </w:r>
    </w:p>
    <w:p w14:paraId="5187E055" w14:textId="4D0ED646" w:rsidR="005E5C7B" w:rsidRDefault="00AB1B89" w:rsidP="00AB1B89">
      <w:pPr>
        <w:pStyle w:val="Listenabsatz"/>
        <w:numPr>
          <w:ilvl w:val="0"/>
          <w:numId w:val="4"/>
        </w:numPr>
        <w:spacing w:before="240" w:after="240" w:line="276" w:lineRule="auto"/>
        <w:jc w:val="both"/>
        <w:rPr>
          <w:sz w:val="24"/>
          <w:szCs w:val="24"/>
        </w:rPr>
      </w:pPr>
      <w:r w:rsidRPr="0069297D">
        <w:rPr>
          <w:sz w:val="24"/>
          <w:szCs w:val="24"/>
          <w:u w:val="single"/>
        </w:rPr>
        <w:t>Entwicklung</w:t>
      </w:r>
      <w:r w:rsidRPr="0069297D">
        <w:rPr>
          <w:sz w:val="24"/>
          <w:szCs w:val="24"/>
        </w:rPr>
        <w:t xml:space="preserve"> eines </w:t>
      </w:r>
      <w:r w:rsidRPr="0069297D">
        <w:rPr>
          <w:sz w:val="24"/>
          <w:szCs w:val="24"/>
          <w:u w:val="single"/>
        </w:rPr>
        <w:t>verbindlichen Plans zum Ausbau des nationalen Biodiversitätsfonds</w:t>
      </w:r>
      <w:r w:rsidRPr="0069297D">
        <w:rPr>
          <w:sz w:val="24"/>
          <w:szCs w:val="24"/>
        </w:rPr>
        <w:t xml:space="preserve"> zu einem finanzstarken Finanzierungs- und Umsetzungsinstrument für Biodiversitätsschutz und -forschung, d</w:t>
      </w:r>
      <w:r w:rsidR="00521D63">
        <w:rPr>
          <w:sz w:val="24"/>
          <w:szCs w:val="24"/>
        </w:rPr>
        <w:t>er</w:t>
      </w:r>
      <w:r w:rsidRPr="0069297D">
        <w:rPr>
          <w:sz w:val="24"/>
          <w:szCs w:val="24"/>
        </w:rPr>
        <w:t xml:space="preserve"> in der Lage ist, mittelfristig den besorgniserregenden Biodiversitätstrend umzukehren. Als Zielgröße ist mittelfristig die Biodiversitätsmilliarde anzustreben.</w:t>
      </w:r>
    </w:p>
    <w:p w14:paraId="61D4CD4E" w14:textId="5398D5A0" w:rsidR="008049C1" w:rsidRDefault="00CF3EA8" w:rsidP="00AB1B89">
      <w:pPr>
        <w:spacing w:before="240" w:after="240"/>
        <w:jc w:val="both"/>
        <w:rPr>
          <w:b/>
          <w:sz w:val="24"/>
          <w:szCs w:val="24"/>
        </w:rPr>
      </w:pPr>
      <w:r w:rsidRPr="00F2004E">
        <w:rPr>
          <w:b/>
          <w:sz w:val="24"/>
          <w:szCs w:val="24"/>
        </w:rPr>
        <w:lastRenderedPageBreak/>
        <w:t xml:space="preserve">Bitte um </w:t>
      </w:r>
      <w:r w:rsidR="00E840C0" w:rsidRPr="00F2004E">
        <w:rPr>
          <w:b/>
          <w:sz w:val="24"/>
          <w:szCs w:val="24"/>
        </w:rPr>
        <w:t xml:space="preserve">persönlichen </w:t>
      </w:r>
      <w:r w:rsidRPr="00F2004E">
        <w:rPr>
          <w:b/>
          <w:sz w:val="24"/>
          <w:szCs w:val="24"/>
        </w:rPr>
        <w:t>Austausch mit</w:t>
      </w:r>
      <w:r w:rsidR="008049C1" w:rsidRPr="00F2004E">
        <w:rPr>
          <w:b/>
          <w:sz w:val="24"/>
          <w:szCs w:val="24"/>
        </w:rPr>
        <w:t xml:space="preserve"> BM </w:t>
      </w:r>
      <w:proofErr w:type="spellStart"/>
      <w:r w:rsidR="008049C1" w:rsidRPr="00F2004E">
        <w:rPr>
          <w:b/>
          <w:sz w:val="24"/>
          <w:szCs w:val="24"/>
        </w:rPr>
        <w:t>Gewessler</w:t>
      </w:r>
      <w:proofErr w:type="spellEnd"/>
    </w:p>
    <w:p w14:paraId="64B5EEB3" w14:textId="69E76E2C" w:rsidR="00AB1B89" w:rsidRDefault="008049C1" w:rsidP="00AB1B8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In seinem</w:t>
      </w:r>
      <w:r w:rsidR="008E6853">
        <w:rPr>
          <w:sz w:val="24"/>
          <w:szCs w:val="24"/>
        </w:rPr>
        <w:t xml:space="preserve"> aktuellen Schreiben an die Bundesministerin </w:t>
      </w:r>
      <w:r w:rsidRPr="008049C1">
        <w:rPr>
          <w:sz w:val="24"/>
          <w:szCs w:val="24"/>
        </w:rPr>
        <w:t>für Klimaschutz, Umwelt, Energie, Mobilität, Innovation und Technologie</w:t>
      </w:r>
      <w:r>
        <w:rPr>
          <w:sz w:val="24"/>
          <w:szCs w:val="24"/>
        </w:rPr>
        <w:t xml:space="preserve"> </w:t>
      </w:r>
      <w:r w:rsidR="008E6853">
        <w:rPr>
          <w:sz w:val="24"/>
          <w:szCs w:val="24"/>
        </w:rPr>
        <w:t>ersucht der Österreichische</w:t>
      </w:r>
      <w:r w:rsidR="00AB1B89">
        <w:rPr>
          <w:sz w:val="24"/>
          <w:szCs w:val="24"/>
        </w:rPr>
        <w:t xml:space="preserve"> Biodiversitätsrat </w:t>
      </w:r>
      <w:r w:rsidR="008E6853">
        <w:rPr>
          <w:sz w:val="24"/>
          <w:szCs w:val="24"/>
        </w:rPr>
        <w:t xml:space="preserve">mit Nachdruck darum, </w:t>
      </w:r>
      <w:r w:rsidR="00AB1B89">
        <w:rPr>
          <w:sz w:val="24"/>
          <w:szCs w:val="24"/>
        </w:rPr>
        <w:t xml:space="preserve">den nationalen Biodiversitätsfonds zu einem </w:t>
      </w:r>
      <w:r w:rsidR="00AB1B89" w:rsidRPr="008E6853">
        <w:rPr>
          <w:b/>
          <w:sz w:val="24"/>
          <w:szCs w:val="24"/>
        </w:rPr>
        <w:t>schlagkräftigen, der Biodiversitätskrise Einhalt gebietenden Instrument</w:t>
      </w:r>
      <w:r w:rsidR="00AB1B89">
        <w:rPr>
          <w:sz w:val="24"/>
          <w:szCs w:val="24"/>
        </w:rPr>
        <w:t xml:space="preserve"> auszubauen. Der </w:t>
      </w:r>
      <w:r>
        <w:rPr>
          <w:sz w:val="24"/>
          <w:szCs w:val="24"/>
        </w:rPr>
        <w:t>Rat</w:t>
      </w:r>
      <w:r w:rsidR="00AB1B89">
        <w:rPr>
          <w:sz w:val="24"/>
          <w:szCs w:val="24"/>
        </w:rPr>
        <w:t xml:space="preserve"> </w:t>
      </w:r>
      <w:r w:rsidR="007261A3">
        <w:rPr>
          <w:sz w:val="24"/>
          <w:szCs w:val="24"/>
        </w:rPr>
        <w:t xml:space="preserve">bietet </w:t>
      </w:r>
      <w:r w:rsidR="008E6853">
        <w:rPr>
          <w:sz w:val="24"/>
          <w:szCs w:val="24"/>
        </w:rPr>
        <w:t>an</w:t>
      </w:r>
      <w:r w:rsidR="00AB1B89">
        <w:rPr>
          <w:sz w:val="24"/>
          <w:szCs w:val="24"/>
        </w:rPr>
        <w:t xml:space="preserve">, seine Expertise in einen Prozess, der die oben genannten Punkte weiterentwickeln und konkretisieren </w:t>
      </w:r>
      <w:r w:rsidR="007261A3">
        <w:rPr>
          <w:sz w:val="24"/>
          <w:szCs w:val="24"/>
        </w:rPr>
        <w:t>sollte</w:t>
      </w:r>
      <w:r w:rsidR="00AB1B89">
        <w:rPr>
          <w:sz w:val="24"/>
          <w:szCs w:val="24"/>
        </w:rPr>
        <w:t xml:space="preserve">, einzubringen und </w:t>
      </w:r>
      <w:r w:rsidR="008E6853">
        <w:rPr>
          <w:sz w:val="24"/>
          <w:szCs w:val="24"/>
        </w:rPr>
        <w:t xml:space="preserve">möchte </w:t>
      </w:r>
      <w:r w:rsidR="00AB1B89">
        <w:rPr>
          <w:sz w:val="24"/>
          <w:szCs w:val="24"/>
        </w:rPr>
        <w:t xml:space="preserve">damit zur dringend nötigen fundamentalen Wende in </w:t>
      </w:r>
      <w:r w:rsidR="008E6853">
        <w:rPr>
          <w:sz w:val="24"/>
          <w:szCs w:val="24"/>
        </w:rPr>
        <w:t>der</w:t>
      </w:r>
      <w:r w:rsidR="00AB1B89">
        <w:rPr>
          <w:sz w:val="24"/>
          <w:szCs w:val="24"/>
        </w:rPr>
        <w:t xml:space="preserve"> Beziehung zur Natur einen kompetenten Beitrag leisten.</w:t>
      </w:r>
      <w:r w:rsidR="008E6853">
        <w:rPr>
          <w:sz w:val="24"/>
          <w:szCs w:val="24"/>
        </w:rPr>
        <w:t xml:space="preserve"> Es wur</w:t>
      </w:r>
      <w:r>
        <w:rPr>
          <w:sz w:val="24"/>
          <w:szCs w:val="24"/>
        </w:rPr>
        <w:t>de dazu um einen persönlichen Ge</w:t>
      </w:r>
      <w:r w:rsidR="008E6853">
        <w:rPr>
          <w:sz w:val="24"/>
          <w:szCs w:val="24"/>
        </w:rPr>
        <w:t>sprächst</w:t>
      </w:r>
      <w:r>
        <w:rPr>
          <w:sz w:val="24"/>
          <w:szCs w:val="24"/>
        </w:rPr>
        <w:t xml:space="preserve">ermin mit der Ministerin ersucht. </w:t>
      </w:r>
    </w:p>
    <w:p w14:paraId="6E7A8FFC" w14:textId="77777777" w:rsidR="00E840C0" w:rsidRPr="008049C1" w:rsidRDefault="00E840C0" w:rsidP="00AB1B89">
      <w:pPr>
        <w:spacing w:before="240" w:after="240"/>
        <w:jc w:val="both"/>
        <w:rPr>
          <w:b/>
          <w:sz w:val="24"/>
          <w:szCs w:val="24"/>
        </w:rPr>
      </w:pPr>
    </w:p>
    <w:p w14:paraId="0F3D4780" w14:textId="5D569473" w:rsidR="00AB1B89" w:rsidRDefault="009756AA" w:rsidP="00C95EA6">
      <w:pPr>
        <w:spacing w:after="0"/>
        <w:jc w:val="both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EAEFAF6" wp14:editId="2F9E6076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1195468" cy="438150"/>
            <wp:effectExtent l="0" t="0" r="508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468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853">
        <w:rPr>
          <w:sz w:val="24"/>
          <w:szCs w:val="24"/>
        </w:rPr>
        <w:t xml:space="preserve"> </w:t>
      </w:r>
      <w:r w:rsidR="00C95EA6">
        <w:rPr>
          <w:sz w:val="24"/>
          <w:szCs w:val="24"/>
        </w:rPr>
        <w:tab/>
      </w:r>
      <w:r w:rsidR="00C95E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1B89">
        <w:rPr>
          <w:noProof/>
          <w:sz w:val="24"/>
          <w:szCs w:val="24"/>
          <w:lang w:val="en-US"/>
        </w:rPr>
        <w:drawing>
          <wp:inline distT="0" distB="0" distL="0" distR="0" wp14:anchorId="064DA48C" wp14:editId="6BAE5584">
            <wp:extent cx="1268360" cy="396362"/>
            <wp:effectExtent l="0" t="0" r="8255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erschrif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30" cy="41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EA6">
        <w:rPr>
          <w:sz w:val="24"/>
          <w:szCs w:val="24"/>
        </w:rPr>
        <w:tab/>
      </w:r>
      <w:r w:rsidR="00C95EA6">
        <w:rPr>
          <w:sz w:val="24"/>
          <w:szCs w:val="24"/>
        </w:rPr>
        <w:tab/>
      </w:r>
      <w:r w:rsidR="00C95EA6" w:rsidRPr="00AB6BAF">
        <w:rPr>
          <w:b/>
          <w:noProof/>
          <w:sz w:val="24"/>
          <w:szCs w:val="24"/>
          <w:lang w:val="en-US"/>
        </w:rPr>
        <w:drawing>
          <wp:inline distT="0" distB="0" distL="0" distR="0" wp14:anchorId="78412FFF" wp14:editId="331C6D1F">
            <wp:extent cx="1473369" cy="5549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2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32" cy="56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CBE6F" w14:textId="325ED30B" w:rsidR="00AB1B89" w:rsidRPr="00C95EA6" w:rsidRDefault="00AB1B89" w:rsidP="00AB1B89">
      <w:pPr>
        <w:spacing w:before="60" w:after="60"/>
        <w:jc w:val="both"/>
        <w:rPr>
          <w:szCs w:val="26"/>
        </w:rPr>
      </w:pPr>
      <w:r w:rsidRPr="00C95EA6">
        <w:rPr>
          <w:szCs w:val="26"/>
        </w:rPr>
        <w:t>Franz Essl</w:t>
      </w:r>
      <w:r w:rsidRPr="00C95EA6">
        <w:rPr>
          <w:szCs w:val="26"/>
        </w:rPr>
        <w:tab/>
      </w:r>
      <w:r w:rsidRPr="00C95EA6">
        <w:rPr>
          <w:szCs w:val="26"/>
        </w:rPr>
        <w:tab/>
      </w:r>
      <w:r w:rsidRPr="00C95EA6">
        <w:rPr>
          <w:szCs w:val="26"/>
        </w:rPr>
        <w:tab/>
        <w:t xml:space="preserve">Irmgard </w:t>
      </w:r>
      <w:proofErr w:type="spellStart"/>
      <w:r w:rsidRPr="00C95EA6">
        <w:rPr>
          <w:szCs w:val="26"/>
        </w:rPr>
        <w:t>Greilhuber</w:t>
      </w:r>
      <w:proofErr w:type="spellEnd"/>
      <w:r w:rsidRPr="00C95EA6">
        <w:rPr>
          <w:szCs w:val="26"/>
        </w:rPr>
        <w:tab/>
      </w:r>
      <w:r w:rsidR="00C95EA6" w:rsidRPr="00C95EA6">
        <w:rPr>
          <w:szCs w:val="26"/>
        </w:rPr>
        <w:tab/>
      </w:r>
      <w:r w:rsidRPr="00C95EA6">
        <w:rPr>
          <w:szCs w:val="26"/>
        </w:rPr>
        <w:t>Christian Sturmbauer</w:t>
      </w:r>
    </w:p>
    <w:p w14:paraId="35F94FB0" w14:textId="407CC5E4" w:rsidR="00AB1B89" w:rsidRDefault="00AB1B89" w:rsidP="00AB1B89">
      <w:pPr>
        <w:spacing w:before="6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</w:t>
      </w:r>
      <w:r>
        <w:rPr>
          <w:noProof/>
          <w:color w:val="212121"/>
          <w:sz w:val="24"/>
          <w:szCs w:val="24"/>
          <w:lang w:val="en-US"/>
        </w:rPr>
        <w:drawing>
          <wp:inline distT="114300" distB="114300" distL="114300" distR="114300" wp14:anchorId="159FAAEF" wp14:editId="296D434E">
            <wp:extent cx="1270000" cy="596900"/>
            <wp:effectExtent l="0" t="0" r="635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991" cy="597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noProof/>
          <w:color w:val="212121"/>
          <w:sz w:val="24"/>
          <w:szCs w:val="24"/>
          <w:lang w:val="en-US"/>
        </w:rPr>
        <w:drawing>
          <wp:inline distT="114300" distB="114300" distL="114300" distR="114300" wp14:anchorId="5FBBCED1" wp14:editId="42FA0CB4">
            <wp:extent cx="1308100" cy="746125"/>
            <wp:effectExtent l="0" t="0" r="635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74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noProof/>
          <w:sz w:val="26"/>
          <w:szCs w:val="26"/>
          <w:lang w:val="en-US"/>
        </w:rPr>
        <w:drawing>
          <wp:inline distT="0" distB="0" distL="0" distR="0" wp14:anchorId="0DC63AFF" wp14:editId="20442A6A">
            <wp:extent cx="1438275" cy="433257"/>
            <wp:effectExtent l="0" t="0" r="0" b="508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RBKA Thomas one signatur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261" cy="43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2EBBA" w14:textId="77777777" w:rsidR="00AB1B89" w:rsidRPr="00C95EA6" w:rsidRDefault="00AB1B89" w:rsidP="00AB1B89">
      <w:pPr>
        <w:spacing w:before="60" w:after="60"/>
        <w:jc w:val="both"/>
        <w:rPr>
          <w:szCs w:val="26"/>
          <w:lang w:val="en-US"/>
        </w:rPr>
      </w:pPr>
      <w:r w:rsidRPr="00C95EA6">
        <w:rPr>
          <w:szCs w:val="26"/>
          <w:lang w:val="en-US"/>
        </w:rPr>
        <w:t xml:space="preserve">Andreas </w:t>
      </w:r>
      <w:proofErr w:type="spellStart"/>
      <w:r w:rsidRPr="00C95EA6">
        <w:rPr>
          <w:szCs w:val="26"/>
          <w:lang w:val="en-US"/>
        </w:rPr>
        <w:t>Tribsch</w:t>
      </w:r>
      <w:proofErr w:type="spellEnd"/>
      <w:r w:rsidRPr="00C95EA6">
        <w:rPr>
          <w:szCs w:val="26"/>
          <w:lang w:val="en-US"/>
        </w:rPr>
        <w:tab/>
      </w:r>
      <w:r w:rsidRPr="00C95EA6">
        <w:rPr>
          <w:szCs w:val="26"/>
          <w:lang w:val="en-US"/>
        </w:rPr>
        <w:tab/>
        <w:t xml:space="preserve">Alice </w:t>
      </w:r>
      <w:proofErr w:type="spellStart"/>
      <w:r w:rsidRPr="00C95EA6">
        <w:rPr>
          <w:szCs w:val="26"/>
          <w:lang w:val="en-US"/>
        </w:rPr>
        <w:t>Vadrot</w:t>
      </w:r>
      <w:proofErr w:type="spellEnd"/>
      <w:r w:rsidRPr="00C95EA6">
        <w:rPr>
          <w:szCs w:val="26"/>
          <w:lang w:val="en-US"/>
        </w:rPr>
        <w:tab/>
      </w:r>
      <w:r w:rsidRPr="00C95EA6">
        <w:rPr>
          <w:szCs w:val="26"/>
          <w:lang w:val="en-US"/>
        </w:rPr>
        <w:tab/>
      </w:r>
      <w:r w:rsidRPr="00C95EA6">
        <w:rPr>
          <w:szCs w:val="26"/>
          <w:lang w:val="en-US"/>
        </w:rPr>
        <w:tab/>
        <w:t xml:space="preserve">Thomas </w:t>
      </w:r>
      <w:proofErr w:type="spellStart"/>
      <w:r w:rsidRPr="00C95EA6">
        <w:rPr>
          <w:szCs w:val="26"/>
          <w:lang w:val="en-US"/>
        </w:rPr>
        <w:t>Wrbka</w:t>
      </w:r>
      <w:proofErr w:type="spellEnd"/>
    </w:p>
    <w:p w14:paraId="2BCA21C7" w14:textId="77777777" w:rsidR="00AB1B89" w:rsidRPr="009756AA" w:rsidRDefault="00AB1B89" w:rsidP="009756AA">
      <w:pPr>
        <w:spacing w:after="0" w:line="240" w:lineRule="auto"/>
        <w:jc w:val="both"/>
        <w:rPr>
          <w:szCs w:val="26"/>
          <w:lang w:val="en-US"/>
        </w:rPr>
      </w:pPr>
      <w:r w:rsidRPr="009756AA">
        <w:rPr>
          <w:szCs w:val="26"/>
          <w:lang w:val="en-US"/>
        </w:rPr>
        <w:t xml:space="preserve"> </w:t>
      </w:r>
    </w:p>
    <w:p w14:paraId="047E95A8" w14:textId="583015BB" w:rsidR="00AB1B89" w:rsidRPr="00C95EA6" w:rsidRDefault="00AB1B89" w:rsidP="00C95EA6">
      <w:pPr>
        <w:spacing w:before="60" w:after="60"/>
        <w:rPr>
          <w:szCs w:val="26"/>
        </w:rPr>
      </w:pPr>
      <w:r w:rsidRPr="00C95EA6">
        <w:rPr>
          <w:szCs w:val="26"/>
        </w:rPr>
        <w:t>Leitungsteam des Österreichischen Biodiversitätsrats, stellvertretend für die 21 Mitglieder des Österreichischen Biodiversitätsrats</w:t>
      </w:r>
      <w:r w:rsidR="00C95EA6" w:rsidRPr="00C95EA6">
        <w:rPr>
          <w:szCs w:val="26"/>
        </w:rPr>
        <w:t xml:space="preserve">, </w:t>
      </w:r>
      <w:r w:rsidR="00C95EA6" w:rsidRPr="00C95EA6">
        <w:rPr>
          <w:szCs w:val="24"/>
        </w:rPr>
        <w:t>(</w:t>
      </w:r>
      <w:hyperlink r:id="rId19" w:history="1">
        <w:r w:rsidR="00C95EA6" w:rsidRPr="00C95EA6">
          <w:rPr>
            <w:rStyle w:val="Hyperlink"/>
            <w:szCs w:val="24"/>
          </w:rPr>
          <w:t>https://www.biodiversityaustria.at/biodiversitaetsrat/</w:t>
        </w:r>
      </w:hyperlink>
      <w:r w:rsidR="00C95EA6" w:rsidRPr="00C95EA6">
        <w:rPr>
          <w:szCs w:val="24"/>
        </w:rPr>
        <w:t>)</w:t>
      </w:r>
    </w:p>
    <w:p w14:paraId="3489FEC3" w14:textId="77777777" w:rsidR="009756AA" w:rsidRDefault="009756AA" w:rsidP="00D05B25">
      <w:pPr>
        <w:spacing w:before="240" w:after="240"/>
        <w:rPr>
          <w:b/>
          <w:sz w:val="24"/>
          <w:szCs w:val="24"/>
        </w:rPr>
      </w:pPr>
    </w:p>
    <w:p w14:paraId="3C0305F1" w14:textId="47C6E69D" w:rsidR="00D05B25" w:rsidRDefault="00D05B25" w:rsidP="00D05B25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Kontakt:</w:t>
      </w:r>
    </w:p>
    <w:p w14:paraId="51A6F261" w14:textId="071F6EA1" w:rsidR="00521D63" w:rsidRDefault="00D05B25" w:rsidP="00521D63">
      <w:pPr>
        <w:spacing w:before="120" w:after="0" w:line="240" w:lineRule="auto"/>
        <w:rPr>
          <w:i/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Assoz</w:t>
      </w:r>
      <w:proofErr w:type="spellEnd"/>
      <w:r>
        <w:rPr>
          <w:sz w:val="24"/>
          <w:szCs w:val="24"/>
          <w:highlight w:val="white"/>
        </w:rPr>
        <w:t>.-Prof. Dr.</w:t>
      </w:r>
      <w:r w:rsidRPr="00521D63">
        <w:rPr>
          <w:sz w:val="24"/>
          <w:szCs w:val="24"/>
          <w:highlight w:val="white"/>
        </w:rPr>
        <w:t xml:space="preserve"> </w:t>
      </w:r>
      <w:r w:rsidRPr="00521D63">
        <w:rPr>
          <w:sz w:val="24"/>
          <w:szCs w:val="24"/>
        </w:rPr>
        <w:t xml:space="preserve">Franz Essl, </w:t>
      </w:r>
      <w:r>
        <w:rPr>
          <w:i/>
          <w:sz w:val="24"/>
          <w:szCs w:val="24"/>
        </w:rPr>
        <w:t>Öste</w:t>
      </w:r>
      <w:r w:rsidR="00521D63">
        <w:rPr>
          <w:i/>
          <w:sz w:val="24"/>
          <w:szCs w:val="24"/>
        </w:rPr>
        <w:t>rreichischer Biodiversitätsrat</w:t>
      </w:r>
    </w:p>
    <w:p w14:paraId="5B07D461" w14:textId="0AE57807" w:rsidR="00D05B25" w:rsidRDefault="00A91FD0" w:rsidP="00521D63">
      <w:pPr>
        <w:spacing w:before="120" w:after="0" w:line="240" w:lineRule="auto"/>
        <w:rPr>
          <w:sz w:val="24"/>
          <w:szCs w:val="24"/>
          <w:highlight w:val="white"/>
        </w:rPr>
      </w:pPr>
      <w:hyperlink r:id="rId20" w:history="1">
        <w:r w:rsidR="005E5C7B" w:rsidRPr="001B06F5">
          <w:rPr>
            <w:rStyle w:val="Hyperlink"/>
            <w:sz w:val="24"/>
            <w:szCs w:val="24"/>
          </w:rPr>
          <w:t>franz</w:t>
        </w:r>
        <w:r w:rsidR="005E5C7B" w:rsidRPr="001B06F5">
          <w:rPr>
            <w:rStyle w:val="Hyperlink"/>
            <w:sz w:val="24"/>
            <w:szCs w:val="24"/>
            <w:highlight w:val="white"/>
          </w:rPr>
          <w:t>.</w:t>
        </w:r>
        <w:r w:rsidR="005E5C7B" w:rsidRPr="001B06F5">
          <w:rPr>
            <w:rStyle w:val="Hyperlink"/>
            <w:sz w:val="24"/>
            <w:szCs w:val="24"/>
          </w:rPr>
          <w:t>essl</w:t>
        </w:r>
        <w:r w:rsidR="005E5C7B" w:rsidRPr="001B06F5">
          <w:rPr>
            <w:rStyle w:val="Hyperlink"/>
            <w:sz w:val="24"/>
            <w:szCs w:val="24"/>
            <w:highlight w:val="white"/>
          </w:rPr>
          <w:t>@univie.ac.at</w:t>
        </w:r>
      </w:hyperlink>
      <w:r w:rsidR="00D05B25">
        <w:rPr>
          <w:sz w:val="24"/>
          <w:szCs w:val="24"/>
          <w:highlight w:val="white"/>
        </w:rPr>
        <w:t>, 0676 6091638</w:t>
      </w:r>
    </w:p>
    <w:p w14:paraId="2635D263" w14:textId="77777777" w:rsidR="00521D63" w:rsidRDefault="00521D63" w:rsidP="00521D63">
      <w:pPr>
        <w:spacing w:after="0" w:line="240" w:lineRule="auto"/>
        <w:rPr>
          <w:sz w:val="24"/>
          <w:szCs w:val="24"/>
          <w:highlight w:val="white"/>
        </w:rPr>
      </w:pPr>
    </w:p>
    <w:p w14:paraId="1C006600" w14:textId="2CA0613C" w:rsidR="00D05B25" w:rsidRDefault="00D05B25" w:rsidP="00521D63">
      <w:pPr>
        <w:spacing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Mag. (FH) Yvona Asbäck, MBA</w:t>
      </w:r>
      <w:r w:rsidR="008049C1">
        <w:rPr>
          <w:sz w:val="24"/>
          <w:szCs w:val="24"/>
          <w:highlight w:val="white"/>
        </w:rPr>
        <w:t xml:space="preserve">, </w:t>
      </w:r>
      <w:r w:rsidRPr="0025066A">
        <w:rPr>
          <w:i/>
          <w:sz w:val="24"/>
          <w:szCs w:val="24"/>
          <w:highlight w:val="white"/>
        </w:rPr>
        <w:t>Koordinationsstelle Netzwerk Biodiversität und Österreichischer Biodiversitätsrat</w:t>
      </w:r>
      <w:r w:rsidR="008049C1">
        <w:rPr>
          <w:i/>
          <w:sz w:val="24"/>
          <w:szCs w:val="24"/>
          <w:highlight w:val="white"/>
        </w:rPr>
        <w:t xml:space="preserve">, </w:t>
      </w:r>
      <w:r>
        <w:rPr>
          <w:sz w:val="24"/>
          <w:szCs w:val="24"/>
          <w:highlight w:val="white"/>
        </w:rPr>
        <w:t>Universität für Weiterbildung Krems (Donau-Universität</w:t>
      </w:r>
      <w:r w:rsidR="00CF3EA8">
        <w:rPr>
          <w:sz w:val="24"/>
          <w:szCs w:val="24"/>
          <w:highlight w:val="white"/>
        </w:rPr>
        <w:t xml:space="preserve"> </w:t>
      </w:r>
      <w:r w:rsidR="00CF3EA8" w:rsidRPr="00F2004E">
        <w:rPr>
          <w:sz w:val="24"/>
          <w:szCs w:val="24"/>
        </w:rPr>
        <w:t>Krems</w:t>
      </w:r>
      <w:r>
        <w:rPr>
          <w:sz w:val="24"/>
          <w:szCs w:val="24"/>
          <w:highlight w:val="white"/>
        </w:rPr>
        <w:t>)</w:t>
      </w:r>
    </w:p>
    <w:p w14:paraId="72DEFC8C" w14:textId="7224552B" w:rsidR="009C5865" w:rsidRDefault="00A91FD0" w:rsidP="00521D63">
      <w:pPr>
        <w:spacing w:after="120" w:line="240" w:lineRule="auto"/>
      </w:pPr>
      <w:hyperlink r:id="rId21" w:history="1">
        <w:r w:rsidR="00D05B25" w:rsidRPr="00417CBB">
          <w:rPr>
            <w:rStyle w:val="Hyperlink"/>
            <w:sz w:val="24"/>
            <w:szCs w:val="24"/>
            <w:highlight w:val="white"/>
          </w:rPr>
          <w:t>yvona.asbaeck@donau-uni.ac.at</w:t>
        </w:r>
      </w:hyperlink>
      <w:r w:rsidR="00D05B25">
        <w:rPr>
          <w:sz w:val="24"/>
          <w:szCs w:val="24"/>
          <w:highlight w:val="white"/>
        </w:rPr>
        <w:t>, 02732 893-2327</w:t>
      </w:r>
    </w:p>
    <w:sectPr w:rsidR="009C5865"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58220" w14:textId="77777777" w:rsidR="009C546F" w:rsidRDefault="009C546F" w:rsidP="00B053D8">
      <w:pPr>
        <w:spacing w:after="0" w:line="240" w:lineRule="auto"/>
      </w:pPr>
      <w:r>
        <w:separator/>
      </w:r>
    </w:p>
  </w:endnote>
  <w:endnote w:type="continuationSeparator" w:id="0">
    <w:p w14:paraId="1A20F28E" w14:textId="77777777" w:rsidR="009C546F" w:rsidRDefault="009C546F" w:rsidP="00B0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83078"/>
      <w:docPartObj>
        <w:docPartGallery w:val="Page Numbers (Bottom of Page)"/>
        <w:docPartUnique/>
      </w:docPartObj>
    </w:sdtPr>
    <w:sdtEndPr/>
    <w:sdtContent>
      <w:p w14:paraId="0AB72EA4" w14:textId="15963102" w:rsidR="008049C1" w:rsidRDefault="008049C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FD0">
          <w:rPr>
            <w:noProof/>
          </w:rPr>
          <w:t>3</w:t>
        </w:r>
        <w:r>
          <w:fldChar w:fldCharType="end"/>
        </w:r>
      </w:p>
    </w:sdtContent>
  </w:sdt>
  <w:p w14:paraId="0891D60F" w14:textId="77777777" w:rsidR="008049C1" w:rsidRDefault="008049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55AEC" w14:textId="77777777" w:rsidR="009C546F" w:rsidRDefault="009C546F" w:rsidP="00B053D8">
      <w:pPr>
        <w:spacing w:after="0" w:line="240" w:lineRule="auto"/>
      </w:pPr>
      <w:r>
        <w:separator/>
      </w:r>
    </w:p>
  </w:footnote>
  <w:footnote w:type="continuationSeparator" w:id="0">
    <w:p w14:paraId="18AAF898" w14:textId="77777777" w:rsidR="009C546F" w:rsidRDefault="009C546F" w:rsidP="00B05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42D"/>
    <w:multiLevelType w:val="hybridMultilevel"/>
    <w:tmpl w:val="03344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10D5"/>
    <w:multiLevelType w:val="hybridMultilevel"/>
    <w:tmpl w:val="B77C8E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38322D"/>
    <w:multiLevelType w:val="hybridMultilevel"/>
    <w:tmpl w:val="C1740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1025B"/>
    <w:multiLevelType w:val="hybridMultilevel"/>
    <w:tmpl w:val="164E0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28"/>
    <w:rsid w:val="00012600"/>
    <w:rsid w:val="00021B1F"/>
    <w:rsid w:val="00046628"/>
    <w:rsid w:val="00083128"/>
    <w:rsid w:val="000E53B2"/>
    <w:rsid w:val="00177E0C"/>
    <w:rsid w:val="001A34DF"/>
    <w:rsid w:val="001C1483"/>
    <w:rsid w:val="00212B75"/>
    <w:rsid w:val="00247FDB"/>
    <w:rsid w:val="002506BD"/>
    <w:rsid w:val="0025551F"/>
    <w:rsid w:val="00277593"/>
    <w:rsid w:val="0029368B"/>
    <w:rsid w:val="002946ED"/>
    <w:rsid w:val="002C255D"/>
    <w:rsid w:val="003174AC"/>
    <w:rsid w:val="00386167"/>
    <w:rsid w:val="00391AC9"/>
    <w:rsid w:val="003B1FE2"/>
    <w:rsid w:val="003E21E6"/>
    <w:rsid w:val="003F3AA9"/>
    <w:rsid w:val="003F4583"/>
    <w:rsid w:val="004E6552"/>
    <w:rsid w:val="0050413A"/>
    <w:rsid w:val="00521D63"/>
    <w:rsid w:val="00530549"/>
    <w:rsid w:val="00533241"/>
    <w:rsid w:val="0054310A"/>
    <w:rsid w:val="005664BB"/>
    <w:rsid w:val="0057687C"/>
    <w:rsid w:val="005D1912"/>
    <w:rsid w:val="005E5C7B"/>
    <w:rsid w:val="00620D76"/>
    <w:rsid w:val="00624953"/>
    <w:rsid w:val="00637492"/>
    <w:rsid w:val="0065119C"/>
    <w:rsid w:val="006538D7"/>
    <w:rsid w:val="006B556F"/>
    <w:rsid w:val="00707D30"/>
    <w:rsid w:val="007100C8"/>
    <w:rsid w:val="007261A3"/>
    <w:rsid w:val="00743B99"/>
    <w:rsid w:val="00762B0F"/>
    <w:rsid w:val="007E7CC3"/>
    <w:rsid w:val="00802384"/>
    <w:rsid w:val="008049C1"/>
    <w:rsid w:val="00874B44"/>
    <w:rsid w:val="008D03DC"/>
    <w:rsid w:val="008E6853"/>
    <w:rsid w:val="009756AA"/>
    <w:rsid w:val="009B61C1"/>
    <w:rsid w:val="009C546F"/>
    <w:rsid w:val="009C5865"/>
    <w:rsid w:val="009D2DF4"/>
    <w:rsid w:val="009D7625"/>
    <w:rsid w:val="00A1556D"/>
    <w:rsid w:val="00A20CBB"/>
    <w:rsid w:val="00A878E7"/>
    <w:rsid w:val="00A91FD0"/>
    <w:rsid w:val="00A934DB"/>
    <w:rsid w:val="00AB1B89"/>
    <w:rsid w:val="00AC6C44"/>
    <w:rsid w:val="00AD0603"/>
    <w:rsid w:val="00AD3D6B"/>
    <w:rsid w:val="00B03B2B"/>
    <w:rsid w:val="00B053D8"/>
    <w:rsid w:val="00B16307"/>
    <w:rsid w:val="00B27CDD"/>
    <w:rsid w:val="00B37E1A"/>
    <w:rsid w:val="00B51BB6"/>
    <w:rsid w:val="00BA757C"/>
    <w:rsid w:val="00BD4E3F"/>
    <w:rsid w:val="00C95EA6"/>
    <w:rsid w:val="00CA3F1B"/>
    <w:rsid w:val="00CC44C1"/>
    <w:rsid w:val="00CF3EA8"/>
    <w:rsid w:val="00CF4F5C"/>
    <w:rsid w:val="00D05B25"/>
    <w:rsid w:val="00D215D2"/>
    <w:rsid w:val="00D24C8E"/>
    <w:rsid w:val="00D36787"/>
    <w:rsid w:val="00D63A61"/>
    <w:rsid w:val="00D76D74"/>
    <w:rsid w:val="00D97038"/>
    <w:rsid w:val="00DA5036"/>
    <w:rsid w:val="00DC0E9A"/>
    <w:rsid w:val="00E204E7"/>
    <w:rsid w:val="00E4355E"/>
    <w:rsid w:val="00E83030"/>
    <w:rsid w:val="00E840C0"/>
    <w:rsid w:val="00EC4A03"/>
    <w:rsid w:val="00ED598D"/>
    <w:rsid w:val="00ED6E61"/>
    <w:rsid w:val="00EE39D8"/>
    <w:rsid w:val="00EF644D"/>
    <w:rsid w:val="00F13C33"/>
    <w:rsid w:val="00F2004E"/>
    <w:rsid w:val="00F939A8"/>
    <w:rsid w:val="00FC649C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A120"/>
  <w15:docId w15:val="{D6D65ECE-B6D4-4C92-9626-2059D65F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6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31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83128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31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1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12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1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12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128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37E1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77593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C6C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9C5865"/>
    <w:rPr>
      <w:b/>
      <w:bCs/>
    </w:rPr>
  </w:style>
  <w:style w:type="paragraph" w:customStyle="1" w:styleId="Informationen">
    <w:name w:val="Informationen"/>
    <w:basedOn w:val="Standard"/>
    <w:rsid w:val="00BD4E3F"/>
    <w:pPr>
      <w:spacing w:before="360" w:after="240" w:line="240" w:lineRule="auto"/>
      <w:ind w:left="709"/>
    </w:pPr>
    <w:rPr>
      <w:rFonts w:ascii="Univers" w:eastAsia="Times New Roman" w:hAnsi="Univers" w:cs="Times New Roman"/>
      <w:szCs w:val="24"/>
      <w:lang w:val="de-AT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53D8"/>
    <w:pPr>
      <w:spacing w:after="0" w:line="240" w:lineRule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53D8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B053D8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D24C8E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8049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49C1"/>
  </w:style>
  <w:style w:type="paragraph" w:styleId="Fuzeile">
    <w:name w:val="footer"/>
    <w:basedOn w:val="Standard"/>
    <w:link w:val="FuzeileZchn"/>
    <w:uiPriority w:val="99"/>
    <w:unhideWhenUsed/>
    <w:rsid w:val="008049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49C1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E5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diversityaustria.at/wp-content/uploads/2020/01/Kernforderungen_Biodivrat_20191218.pdf" TargetMode="External"/><Relationship Id="rId13" Type="http://schemas.microsoft.com/office/2007/relationships/hdphoto" Target="media/hdphoto1.wdp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mailto:yvona.asbaeck@donau-uni.ac.at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hyperlink" Target="mailto:franz.essl@univie.ac.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f.at/stories/3219757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hyperlink" Target="https://www.bmk.gv.at/themen/klima_umwelt/naturschutz/biol_vielfalt/fonds.html" TargetMode="External"/><Relationship Id="rId19" Type="http://schemas.openxmlformats.org/officeDocument/2006/relationships/hyperlink" Target="https://www.biodiversityaustria.at/biodiversitaetsr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thek.bmk.gv.at/tag-der-erde-bmk-gibt-startschuss-fuer-oesterreichweites-monitoring-der-artenvielfalt/" TargetMode="External"/><Relationship Id="rId14" Type="http://schemas.openxmlformats.org/officeDocument/2006/relationships/image" Target="media/image3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Barbara Maria Vadrot</dc:creator>
  <cp:lastModifiedBy>Yvona Asbäck</cp:lastModifiedBy>
  <cp:revision>6</cp:revision>
  <dcterms:created xsi:type="dcterms:W3CDTF">2021-07-05T10:04:00Z</dcterms:created>
  <dcterms:modified xsi:type="dcterms:W3CDTF">2021-07-05T13:30:00Z</dcterms:modified>
</cp:coreProperties>
</file>